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.png" ContentType="image/png"/>
  <Override PartName="/word/media/image2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24"/>
        <w:jc w:val="right"/>
      </w:pPr>
      <w:r>
        <w:rPr/>
      </w:r>
    </w:p>
    <w:p>
      <w:pPr>
        <w:pStyle w:val="style24"/>
        <w:jc w:val="left"/>
      </w:pPr>
      <w:r>
        <w:rPr/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4"/>
          <w:szCs w:val="29"/>
          <w:lang w:val="ru-RU"/>
        </w:rPr>
        <w:t xml:space="preserve">                             </w:t>
      </w:r>
      <w:r>
        <w:rPr/>
        <w:drawing>
          <wp:inline distB="0" distL="0" distR="0" distT="0">
            <wp:extent cx="660400" cy="82740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2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4"/>
          <w:szCs w:val="29"/>
          <w:lang w:val="ru-RU"/>
        </w:rPr>
        <w:t xml:space="preserve"> </w:t>
      </w:r>
    </w:p>
    <w:p>
      <w:pPr>
        <w:pStyle w:val="style0"/>
        <w:spacing w:line="192" w:lineRule="auto"/>
        <w:ind w:hanging="0" w:left="0" w:right="5387"/>
        <w:jc w:val="center"/>
      </w:pPr>
      <w:r>
        <w:rPr/>
      </w:r>
    </w:p>
    <w:p>
      <w:pPr>
        <w:pStyle w:val="style0"/>
        <w:spacing w:line="192" w:lineRule="auto"/>
        <w:ind w:hanging="0" w:left="0" w:right="5387"/>
        <w:jc w:val="center"/>
      </w:pPr>
      <w:r>
        <w:rPr>
          <w:rFonts w:ascii="Book Antiqua" w:cs="Book Antiqua" w:hAnsi="Book Antiqua"/>
          <w:b/>
          <w:bCs/>
          <w:caps/>
          <w:sz w:val="32"/>
          <w:szCs w:val="32"/>
        </w:rPr>
        <w:t>АДМИНИСТРАЦИЯ</w:t>
      </w:r>
    </w:p>
    <w:p>
      <w:pPr>
        <w:pStyle w:val="style0"/>
        <w:spacing w:line="192" w:lineRule="auto"/>
        <w:ind w:hanging="0" w:left="0" w:right="5387"/>
        <w:jc w:val="center"/>
      </w:pPr>
      <w:r>
        <w:rPr>
          <w:rFonts w:ascii="Book Antiqua" w:cs="Book Antiqua" w:hAnsi="Book Antiqua"/>
          <w:b/>
          <w:bCs/>
          <w:sz w:val="32"/>
          <w:szCs w:val="32"/>
        </w:rPr>
        <w:t>сельского поселения</w:t>
      </w:r>
    </w:p>
    <w:p>
      <w:pPr>
        <w:pStyle w:val="style0"/>
        <w:spacing w:line="192" w:lineRule="auto"/>
        <w:ind w:hanging="0" w:left="0" w:right="5387"/>
        <w:jc w:val="center"/>
      </w:pPr>
      <w:r>
        <w:rPr>
          <w:rFonts w:ascii="Book Antiqua" w:cs="Book Antiqua" w:hAnsi="Book Antiqua"/>
          <w:b/>
          <w:caps/>
          <w:sz w:val="32"/>
          <w:szCs w:val="32"/>
        </w:rPr>
        <w:t>красная поляна</w:t>
      </w:r>
    </w:p>
    <w:p>
      <w:pPr>
        <w:pStyle w:val="style20"/>
        <w:spacing w:line="192" w:lineRule="auto"/>
        <w:ind w:hanging="0" w:left="0" w:right="5387"/>
        <w:jc w:val="center"/>
      </w:pPr>
      <w:r>
        <w:rPr>
          <w:rFonts w:ascii="Book Antiqua" w:cs="Book Antiqua" w:hAnsi="Book Antiqua"/>
          <w:b/>
          <w:i w:val="false"/>
          <w:sz w:val="28"/>
          <w:szCs w:val="28"/>
        </w:rPr>
        <w:t>Муниципального района</w:t>
      </w:r>
    </w:p>
    <w:p>
      <w:pPr>
        <w:pStyle w:val="style20"/>
        <w:spacing w:line="192" w:lineRule="auto"/>
        <w:ind w:hanging="0" w:left="0" w:right="5387"/>
        <w:jc w:val="center"/>
      </w:pPr>
      <w:r>
        <w:rPr>
          <w:rFonts w:ascii="Book Antiqua" w:cs="Book Antiqua" w:hAnsi="Book Antiqua"/>
          <w:b/>
          <w:i w:val="false"/>
          <w:sz w:val="28"/>
          <w:szCs w:val="28"/>
        </w:rPr>
        <w:t>Пестравский</w:t>
      </w:r>
    </w:p>
    <w:p>
      <w:pPr>
        <w:pStyle w:val="style0"/>
        <w:spacing w:line="192" w:lineRule="auto"/>
        <w:ind w:hanging="0" w:left="0" w:right="5387"/>
        <w:jc w:val="center"/>
      </w:pPr>
      <w:r>
        <w:rPr>
          <w:rFonts w:ascii="Book Antiqua" w:cs="Book Antiqua" w:hAnsi="Book Antiqua"/>
          <w:b/>
          <w:sz w:val="28"/>
          <w:szCs w:val="28"/>
        </w:rPr>
        <w:t>Самарской области</w:t>
      </w:r>
    </w:p>
    <w:p>
      <w:pPr>
        <w:pStyle w:val="style0"/>
        <w:ind w:hanging="0" w:left="0" w:right="5386"/>
        <w:jc w:val="center"/>
      </w:pPr>
      <w:r>
        <w:rPr>
          <w:rFonts w:ascii="Times New Roman" w:hAnsi="Times New Roman"/>
          <w:sz w:val="20"/>
          <w:szCs w:val="20"/>
        </w:rPr>
        <w:t>446171, с. Красная Поляна, ул.Советская, 2а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0"/>
          <w:szCs w:val="20"/>
          <w:lang w:val="ru-RU"/>
        </w:rPr>
        <w:t xml:space="preserve">    Телефон: 8-846-74-34-1-45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ПОСТАНОВЛЕНИЕ</w:t>
      </w:r>
    </w:p>
    <w:p>
      <w:pPr>
        <w:pStyle w:val="style0"/>
        <w:ind w:hanging="0" w:left="0" w:right="5386"/>
        <w:jc w:val="cente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от 11.07.2019г     № 26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«Об утверждении документации по проекту межевания территории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по образованию  двух земельных участков на территории сельского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поселения Красная Поляна, расположенных по адресам: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Самарская область Пестравский район с.Идакра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Руководствуясь  статьей 28 Федерального Закона № 131-ФЗ от 06.10.2003г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«Об общих принципах организации  местного самоуправления  Российской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Федерации», статьей 8 Градостроительного Кодекса Российской  Федерации,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Уставом сельского поселения Красная Поляна  муниципального  района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Пестравский и Правилами землепользования  и застройки  сельского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поселения Красная Поляна муниципального  района Пестравский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Самарской области, утвержденного решением  Собрания представителей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сельского поселения Красная Поляна  муниципального района Пестравский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Самарской области 47а от 10.03.2017г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                      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ПОСТАНОВЛЯЕТ:</w:t>
      </w:r>
    </w:p>
    <w:p>
      <w:pPr>
        <w:pStyle w:val="style0"/>
        <w:numPr>
          <w:ilvl w:val="0"/>
          <w:numId w:val="2"/>
        </w:numPr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Утвердить прилагаемую  документацию по проекту межевания территории  по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образованию двух земельных участков на территории сельского поселения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Красная Поляна , расположенных по адресам: Самарская область 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Пестравский район  с. Идакра .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</w:t>
      </w:r>
    </w:p>
    <w:p>
      <w:pPr>
        <w:pStyle w:val="style0"/>
        <w:numPr>
          <w:ilvl w:val="1"/>
          <w:numId w:val="3"/>
        </w:numPr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Опубликовать настоящее постановление на официальном сайте администрации сельского поселения  Красная Поляна  муниципального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района Пестравский  в информационно-телекоммуникационной сети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«ИНТЕРНЕТ» и в бюллетене «Официальный вестник сельского поселения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Красная Поляна».</w:t>
      </w:r>
    </w:p>
    <w:p>
      <w:pPr>
        <w:pStyle w:val="style0"/>
        <w:shd w:fill="FFFFFF" w:val="clear"/>
      </w:pPr>
      <w:r>
        <w:rPr/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Глава сельского поселения</w:t>
      </w:r>
    </w:p>
    <w:p>
      <w:pPr>
        <w:pStyle w:val="style0"/>
        <w:shd w:fill="FFFFFF" w:val="clear"/>
      </w:pP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 xml:space="preserve">           </w:t>
      </w:r>
      <w:r>
        <w:rPr>
          <w:rFonts w:ascii="Times New Roman" w:cs="Times New Roman" w:eastAsia="Times New Roman" w:hAnsi="Times New Roman"/>
          <w:b w:val="false"/>
          <w:bCs w:val="false"/>
          <w:i w:val="false"/>
          <w:iCs w:val="false"/>
          <w:color w:val="000000"/>
          <w:sz w:val="26"/>
          <w:szCs w:val="26"/>
          <w:lang w:val="ru-RU"/>
        </w:rPr>
        <w:t>Красная Поляна                                                       /Глазков В.Н./</w:t>
      </w:r>
    </w:p>
    <w:p>
      <w:pPr>
        <w:pStyle w:val="style0"/>
        <w:shd w:fill="FFFFFF" w:val="clear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right"/>
      </w:pPr>
      <w:r>
        <w:rPr/>
      </w:r>
    </w:p>
    <w:p>
      <w:pPr>
        <w:pStyle w:val="style24"/>
        <w:jc w:val="left"/>
      </w:pPr>
      <w:r>
        <w:rPr>
          <w:sz w:val="32"/>
          <w:szCs w:val="32"/>
        </w:rPr>
        <w:t xml:space="preserve">                                                     </w:t>
      </w:r>
      <w:r>
        <w:rPr>
          <w:sz w:val="32"/>
          <w:szCs w:val="32"/>
        </w:rPr>
        <w:t>Приложение к Постановлению</w:t>
      </w:r>
    </w:p>
    <w:p>
      <w:pPr>
        <w:pStyle w:val="style24"/>
        <w:jc w:val="right"/>
      </w:pPr>
      <w:r>
        <w:rPr>
          <w:sz w:val="32"/>
          <w:szCs w:val="32"/>
        </w:rPr>
        <w:t xml:space="preserve">от  11.07. 2019 года №  26                    </w:t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>
          <w:color w:val="FF0000"/>
          <w:sz w:val="32"/>
          <w:szCs w:val="32"/>
        </w:rPr>
        <w:t xml:space="preserve">                            </w:t>
      </w:r>
    </w:p>
    <w:p>
      <w:pPr>
        <w:pStyle w:val="style24"/>
      </w:pPr>
      <w:r>
        <w:rPr/>
      </w:r>
    </w:p>
    <w:p>
      <w:pPr>
        <w:pStyle w:val="style24"/>
      </w:pPr>
      <w:r>
        <w:rPr>
          <w:color w:val="FF0000"/>
          <w:sz w:val="32"/>
          <w:szCs w:val="32"/>
        </w:rPr>
        <w:t xml:space="preserve">                         </w:t>
      </w:r>
    </w:p>
    <w:p>
      <w:pPr>
        <w:pStyle w:val="style24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32"/>
          <w:szCs w:val="32"/>
        </w:rPr>
        <w:t xml:space="preserve">ПРОЕКТ МЕЖЕВАНИЯ ТЕРРИТОРИИ </w:t>
      </w:r>
    </w:p>
    <w:p>
      <w:pPr>
        <w:pStyle w:val="style0"/>
        <w:jc w:val="center"/>
      </w:pPr>
      <w:r>
        <w:rPr/>
      </w:r>
    </w:p>
    <w:p>
      <w:pPr>
        <w:pStyle w:val="style0"/>
        <w:spacing w:after="80" w:before="0" w:line="100" w:lineRule="atLeast"/>
        <w:jc w:val="center"/>
      </w:pPr>
      <w:r>
        <w:rPr>
          <w:rFonts w:ascii="Times New Roman" w:cs="Times New Roman" w:hAnsi="Times New Roman"/>
          <w:i/>
          <w:sz w:val="28"/>
          <w:szCs w:val="28"/>
        </w:rPr>
        <w:t xml:space="preserve">Образования двух  земельных участков на территории сельского поселение Красная поляна, расположенными по адресам: </w:t>
      </w:r>
    </w:p>
    <w:p>
      <w:pPr>
        <w:pStyle w:val="style0"/>
        <w:spacing w:after="80" w:before="0" w:line="100" w:lineRule="atLeast"/>
        <w:jc w:val="center"/>
      </w:pPr>
      <w:r>
        <w:rPr>
          <w:rFonts w:ascii="Times New Roman" w:cs="Times New Roman" w:hAnsi="Times New Roman"/>
          <w:i/>
          <w:sz w:val="28"/>
          <w:szCs w:val="28"/>
        </w:rPr>
        <w:t>Самарская область, Пестравский  район, с. Идакра.</w:t>
      </w:r>
    </w:p>
    <w:p>
      <w:pPr>
        <w:pStyle w:val="style0"/>
        <w:spacing w:after="80" w:before="0" w:line="100" w:lineRule="atLeast"/>
        <w:jc w:val="center"/>
      </w:pPr>
      <w:r>
        <w:rPr/>
      </w:r>
    </w:p>
    <w:p>
      <w:pPr>
        <w:pStyle w:val="style0"/>
        <w:spacing w:after="80" w:before="0" w:line="100" w:lineRule="atLeast"/>
        <w:jc w:val="center"/>
      </w:pPr>
      <w:r>
        <w:rPr/>
      </w:r>
    </w:p>
    <w:p>
      <w:pPr>
        <w:pStyle w:val="style0"/>
        <w:spacing w:after="80" w:before="0" w:line="100" w:lineRule="atLeast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Заказчик: Администрация сельского поселения Красная Поляна муниципального района Пестравский Самарской области</w:t>
      </w:r>
    </w:p>
    <w:p>
      <w:pPr>
        <w:pStyle w:val="style0"/>
        <w:jc w:val="center"/>
      </w:pPr>
      <w:r>
        <w:rPr>
          <w:rFonts w:ascii="Times New Roman" w:cs="Times New Roman" w:hAnsi="Times New Roman"/>
          <w:i/>
          <w:sz w:val="24"/>
          <w:szCs w:val="24"/>
        </w:rPr>
        <w:t>Договор на выполнение кадастровых работ в отношении земельных участков от ___.___.2019 года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  <w:drawing>
          <wp:anchor allowOverlap="1" behindDoc="1" distB="0" distL="0" distR="0" distT="0" layoutInCell="1" locked="0" relativeHeight="0" simplePos="0">
            <wp:simplePos x="0" y="0"/>
            <wp:positionH relativeFrom="character">
              <wp:posOffset>5116830</wp:posOffset>
            </wp:positionH>
            <wp:positionV relativeFrom="line">
              <wp:posOffset>-229235</wp:posOffset>
            </wp:positionV>
            <wp:extent cx="1542415" cy="1329055"/>
            <wp:effectExtent b="0" l="0" r="0" t="0"/>
            <wp:wrapNone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32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                   </w:t>
      </w:r>
      <w:r>
        <w:rPr>
          <w:rFonts w:ascii="Times New Roman" w:cs="Times New Roman" w:hAnsi="Times New Roman"/>
          <w:b/>
          <w:sz w:val="28"/>
          <w:szCs w:val="28"/>
        </w:rPr>
        <w:t>ООО «Волга-агент»</w:t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b/>
          <w:sz w:val="28"/>
          <w:szCs w:val="28"/>
        </w:rPr>
        <w:t>Кадастровый инженер __________________ С.М.Тушин</w:t>
      </w:r>
    </w:p>
    <w:p>
      <w:pPr>
        <w:pStyle w:val="style0"/>
      </w:pPr>
      <w:r>
        <w:rPr>
          <w:rFonts w:ascii="Times New Roman" w:cs="Times New Roman" w:hAnsi="Times New Roman"/>
        </w:rPr>
        <w:t xml:space="preserve">                   </w:t>
      </w:r>
      <w:r>
        <w:rPr>
          <w:rFonts w:ascii="Times New Roman" w:cs="Times New Roman" w:hAnsi="Times New Roman"/>
        </w:rPr>
        <w:t>08.07.2019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</w:rPr>
        <w:t>с. Красная Поляна</w:t>
      </w:r>
    </w:p>
    <w:p>
      <w:pPr>
        <w:pStyle w:val="style0"/>
        <w:jc w:val="center"/>
      </w:pPr>
      <w:r>
        <w:rPr>
          <w:rFonts w:ascii="Times New Roman" w:cs="Times New Roman" w:hAnsi="Times New Roman"/>
        </w:rPr>
        <w:t>2019 г.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8"/>
          <w:szCs w:val="28"/>
        </w:rPr>
        <w:t>СОДЕРЖАНИЕ</w:t>
      </w:r>
    </w:p>
    <w:p>
      <w:pPr>
        <w:pStyle w:val="style0"/>
        <w:jc w:val="center"/>
      </w:pPr>
      <w:r>
        <w:rPr/>
      </w:r>
    </w:p>
    <w:tbl>
      <w:tblPr>
        <w:jc w:val="left"/>
        <w:tblInd w:type="dxa" w:w="-432"/>
        <w:tblBorders/>
      </w:tblPr>
      <w:tblGrid>
        <w:gridCol w:w="554"/>
        <w:gridCol w:w="4940"/>
        <w:gridCol w:w="1107"/>
        <w:gridCol w:w="2740"/>
      </w:tblGrid>
      <w:tr>
        <w:trPr>
          <w:cantSplit w:val="false"/>
        </w:trPr>
        <w:tc>
          <w:tcPr>
            <w:tcW w:type="dxa" w:w="55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cs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type="dxa" w:w="49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Наименование документов</w:t>
            </w:r>
          </w:p>
        </w:tc>
        <w:tc>
          <w:tcPr>
            <w:tcW w:type="dxa" w:w="110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Стр.</w:t>
            </w:r>
          </w:p>
        </w:tc>
        <w:tc>
          <w:tcPr>
            <w:tcW w:type="dxa" w:w="27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Примечание </w:t>
            </w:r>
          </w:p>
        </w:tc>
      </w:tr>
      <w:tr>
        <w:trPr>
          <w:cantSplit w:val="false"/>
        </w:trPr>
        <w:tc>
          <w:tcPr>
            <w:tcW w:type="dxa" w:w="2335"/>
            <w:gridSpan w:val="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Текстовая часть</w:t>
            </w:r>
          </w:p>
        </w:tc>
      </w:tr>
      <w:tr>
        <w:trPr>
          <w:cantSplit w:val="false"/>
        </w:trPr>
        <w:tc>
          <w:tcPr>
            <w:tcW w:type="dxa" w:w="55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  <w:tc>
          <w:tcPr>
            <w:tcW w:type="dxa" w:w="49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type="dxa" w:w="110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3</w:t>
            </w:r>
          </w:p>
        </w:tc>
        <w:tc>
          <w:tcPr>
            <w:tcW w:type="dxa" w:w="27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5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  <w:tc>
          <w:tcPr>
            <w:tcW w:type="dxa" w:w="49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Ведомость координат поворотных точек границ земельного участка и </w:t>
            </w:r>
          </w:p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Основные характеристики участка</w:t>
            </w:r>
          </w:p>
        </w:tc>
        <w:tc>
          <w:tcPr>
            <w:tcW w:type="dxa" w:w="110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4</w:t>
            </w:r>
          </w:p>
        </w:tc>
        <w:tc>
          <w:tcPr>
            <w:tcW w:type="dxa" w:w="27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2335"/>
            <w:gridSpan w:val="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b/>
                <w:sz w:val="24"/>
                <w:szCs w:val="24"/>
              </w:rPr>
              <w:t>Графическая часть</w:t>
            </w:r>
          </w:p>
        </w:tc>
      </w:tr>
      <w:tr>
        <w:trPr>
          <w:cantSplit w:val="false"/>
        </w:trPr>
        <w:tc>
          <w:tcPr>
            <w:tcW w:type="dxa" w:w="55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  <w:tc>
          <w:tcPr>
            <w:tcW w:type="dxa" w:w="49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Чертеж межевания территории </w:t>
            </w:r>
          </w:p>
        </w:tc>
        <w:tc>
          <w:tcPr>
            <w:tcW w:type="dxa" w:w="110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18</w:t>
            </w:r>
          </w:p>
        </w:tc>
        <w:tc>
          <w:tcPr>
            <w:tcW w:type="dxa" w:w="27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5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  <w:tc>
          <w:tcPr>
            <w:tcW w:type="dxa" w:w="49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Схема расположения земельного участка в границах элемента планировочной структуры </w:t>
            </w:r>
          </w:p>
        </w:tc>
        <w:tc>
          <w:tcPr>
            <w:tcW w:type="dxa" w:w="110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20</w:t>
            </w:r>
          </w:p>
        </w:tc>
        <w:tc>
          <w:tcPr>
            <w:tcW w:type="dxa" w:w="27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</w:tr>
      <w:tr>
        <w:trPr>
          <w:cantSplit w:val="false"/>
        </w:trPr>
        <w:tc>
          <w:tcPr>
            <w:tcW w:type="dxa" w:w="554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  <w:tc>
          <w:tcPr>
            <w:tcW w:type="dxa" w:w="49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widowControl/>
              <w:tabs>
                <w:tab w:leader="none" w:pos="708" w:val="left"/>
              </w:tabs>
              <w:suppressAutoHyphens w:val="true"/>
              <w:spacing w:after="200" w:before="0" w:line="276" w:lineRule="auto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 xml:space="preserve">Схема расположения земельного участка на карте градостроительного зонирования </w:t>
            </w:r>
          </w:p>
        </w:tc>
        <w:tc>
          <w:tcPr>
            <w:tcW w:type="dxa" w:w="110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>
                <w:rFonts w:ascii="Times New Roman" w:cs="Times New Roman" w:hAnsi="Times New Roman"/>
                <w:sz w:val="24"/>
                <w:szCs w:val="24"/>
              </w:rPr>
              <w:t>23</w:t>
            </w:r>
          </w:p>
        </w:tc>
        <w:tc>
          <w:tcPr>
            <w:tcW w:type="dxa" w:w="274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200" w:before="0"/>
              <w:jc w:val="center"/>
            </w:pPr>
            <w:r>
              <w:rPr/>
            </w:r>
          </w:p>
        </w:tc>
      </w:tr>
    </w:tbl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tabs>
          <w:tab w:leader="none" w:pos="360" w:val="left"/>
          <w:tab w:leader="none" w:pos="708" w:val="left"/>
        </w:tabs>
      </w:pPr>
      <w:r>
        <w:rPr/>
        <w:tab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24"/>
        <w:jc w:val="both"/>
      </w:pPr>
      <w:r>
        <w:rPr>
          <w:b/>
          <w:sz w:val="22"/>
          <w:szCs w:val="22"/>
        </w:rPr>
        <w:t xml:space="preserve">       </w:t>
      </w:r>
      <w:r>
        <w:rPr>
          <w:b/>
          <w:sz w:val="22"/>
          <w:szCs w:val="22"/>
        </w:rPr>
        <w:t>Проект межевания территории</w:t>
      </w:r>
      <w:r>
        <w:rPr>
          <w:sz w:val="22"/>
          <w:szCs w:val="22"/>
        </w:rPr>
        <w:t xml:space="preserve"> земельных участков в границах сельского поселения  Красная П</w:t>
      </w:r>
      <w:bookmarkStart w:id="0" w:name="_GoBack"/>
      <w:bookmarkEnd w:id="0"/>
      <w:r>
        <w:rPr>
          <w:sz w:val="22"/>
          <w:szCs w:val="22"/>
        </w:rPr>
        <w:t xml:space="preserve">оляна муниципального района Пестравский Самарской области по адресу: Самарская область, Пестравского район, с. Идакра  разработан Кадастровым инженером ООО «Волга-агент» Тушиным С.М.  на основании договора на выполнение кадастровых работ в связи с образованием 2 земельных участков под объектами инженерно-технических объектов, сооружений и коммуникаций (водопровод с. Идакра). 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Прохождение границ земельного участка обусловлено сложившейся архитектурной застройкой в границе населенного пункта  с. Идакра в пределах кадастровых  кварталов </w:t>
      </w:r>
      <w:r>
        <w:rPr/>
        <w:t xml:space="preserve">63:28:0402001, 63:28:0402002, 63:28:0401006, </w:t>
      </w:r>
      <w:r>
        <w:rPr>
          <w:sz w:val="22"/>
          <w:szCs w:val="22"/>
        </w:rPr>
        <w:t xml:space="preserve"> сведения о котором содержатся в кадастровом плане территории, выданного филиалом федерального государственного бюджетного учреждения "Федеральная кадастровая палата Федеральной службы государственной регистрации, кадастра и картографии" по Самарской области. Формируемый  земельные участки расположены в несколько территориальных  зон.  ЗУ1 расположено в несколько территориальных зонах. ЗУ 2 в территориальной зоне Сх2-4.</w:t>
      </w:r>
    </w:p>
    <w:p>
      <w:pPr>
        <w:pStyle w:val="style24"/>
        <w:jc w:val="both"/>
      </w:pPr>
      <w:r>
        <w:rPr/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В соответствии с п. 5 ст. 13 Правил землепользование и застройки сельского поселения Красная поляна муниципального района Пестравский Самарской области  №47А от 10.03.2017 года. - Инженерно-технические объекты, сооружения и коммуникации, обеспечивающие реализацию разрешенного использования недвижимого имущества в пределах отдельных земельных участков (объекты электро-, водо-, газоснабжения, водоотведения, телефонизации и т.д.) </w:t>
      </w:r>
      <w:r>
        <w:rPr>
          <w:b/>
          <w:i/>
          <w:sz w:val="22"/>
          <w:szCs w:val="22"/>
          <w:u w:val="single"/>
        </w:rPr>
        <w:t>являются разрешенными применительно ко всем территориальным зонам</w:t>
      </w:r>
      <w:r>
        <w:rPr>
          <w:sz w:val="22"/>
          <w:szCs w:val="22"/>
        </w:rPr>
        <w:t>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</w:r>
    </w:p>
    <w:p>
      <w:pPr>
        <w:pStyle w:val="style24"/>
        <w:jc w:val="both"/>
      </w:pPr>
      <w:r>
        <w:rPr/>
      </w:r>
    </w:p>
    <w:p>
      <w:pPr>
        <w:pStyle w:val="style24"/>
        <w:ind w:firstLine="567" w:left="0" w:right="0"/>
        <w:jc w:val="both"/>
      </w:pPr>
      <w:r>
        <w:rPr>
          <w:b/>
          <w:sz w:val="22"/>
          <w:szCs w:val="22"/>
        </w:rPr>
        <w:t>Минимальный размер</w:t>
      </w:r>
      <w:r>
        <w:rPr>
          <w:sz w:val="22"/>
          <w:szCs w:val="22"/>
        </w:rPr>
        <w:t xml:space="preserve"> земельного участка в указанной зоне установлен Правилами землепользования и застройки сельского поселения Красная Поляна.   Земельный участок имеет непосредственный доступ к землям (земельным участкам) общего пользования.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Основанием для проведения работ является: - Договор на выполнение кадастровых работ в отношении земельных участков.  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Исходными данными для разработки проекта межевания территории являются: 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>Кадастровые планы  территории.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В процессе разработки проекта межевания территории использовались следующие материалы и нормативно-правовые документы: 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- Градостроительный кодекс Российской Федерации от 29.12.2004 N 190-ФЗ; - Земельный кодекс Российской Федерации от 25 октября 2001 года N 136-ФЗ; 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>- Федеральный закон «О введении в действие Жилищного кодекса Российской Федерации» №189-ФЗ от 29.12.2004г.;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>- Правила землепользования и застройки сельского поселения Красная Поляна;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>- Приказ Минэкономразвития РФ от 24.11.2008 N 412 (с изм. от 30.06.2011) "Об утверждении формы межевого плана и требований к его подготовке, примерной формы извещения о проведении собрания о согласовании местоположения границ земельных участков" (вместе с "Требованиями к подготовке межевого плана");</w:t>
      </w:r>
    </w:p>
    <w:p>
      <w:pPr>
        <w:pStyle w:val="style24"/>
        <w:ind w:firstLine="567" w:left="0" w:right="0"/>
        <w:jc w:val="both"/>
      </w:pPr>
      <w:r>
        <w:rPr>
          <w:sz w:val="22"/>
          <w:szCs w:val="22"/>
        </w:rPr>
        <w:t>- другие нормативно-правовые акты.</w:t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</w:pPr>
      <w:r>
        <w:rPr/>
      </w:r>
    </w:p>
    <w:p>
      <w:pPr>
        <w:pStyle w:val="style24"/>
        <w:jc w:val="center"/>
      </w:pPr>
      <w:r>
        <w:rPr>
          <w:b/>
          <w:sz w:val="28"/>
          <w:szCs w:val="28"/>
        </w:rPr>
        <w:t>Ведомость координат поворотных точек границ земельного участка, расположенного по адресу</w:t>
      </w:r>
      <w:r>
        <w:rPr>
          <w:b/>
          <w:sz w:val="24"/>
          <w:szCs w:val="24"/>
        </w:rPr>
        <w:t>:</w:t>
      </w:r>
    </w:p>
    <w:p>
      <w:pPr>
        <w:pStyle w:val="style24"/>
        <w:jc w:val="center"/>
      </w:pPr>
      <w:r>
        <w:rPr/>
      </w:r>
    </w:p>
    <w:p>
      <w:pPr>
        <w:pStyle w:val="style24"/>
        <w:numPr>
          <w:ilvl w:val="0"/>
          <w:numId w:val="1"/>
        </w:numPr>
        <w:jc w:val="center"/>
      </w:pPr>
      <w:r>
        <w:rPr>
          <w:b/>
          <w:i/>
          <w:sz w:val="24"/>
          <w:szCs w:val="24"/>
        </w:rPr>
        <w:t>Российская Федерация, Самарская область, м.р. Пестрапвский,  сельское поселение Красная Поляна, с. Идакра</w:t>
      </w:r>
    </w:p>
    <w:p>
      <w:pPr>
        <w:pStyle w:val="style24"/>
        <w:jc w:val="center"/>
      </w:pPr>
      <w:r>
        <w:rPr>
          <w:b/>
          <w:i/>
          <w:sz w:val="24"/>
          <w:szCs w:val="24"/>
        </w:rPr>
        <w:t xml:space="preserve">Система координат: МСК63 </w:t>
      </w:r>
    </w:p>
    <w:p>
      <w:pPr>
        <w:pStyle w:val="style24"/>
      </w:pPr>
      <w:r>
        <w:rPr/>
      </w:r>
    </w:p>
    <w:tbl>
      <w:tblPr>
        <w:jc w:val="left"/>
        <w:tblInd w:type="dxa" w:w="-437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3105"/>
        <w:gridCol w:w="2910"/>
      </w:tblGrid>
      <w:tr>
        <w:trPr>
          <w:trHeight w:hRule="atLeast" w:val="615"/>
          <w:cantSplit w:val="false"/>
        </w:trPr>
        <w:tc>
          <w:tcPr>
            <w:tcW w:type="dxa" w:w="3105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Обозначение участка</w:t>
            </w:r>
          </w:p>
        </w:tc>
        <w:tc>
          <w:tcPr>
            <w:tcW w:type="dxa" w:w="2910"/>
            <w:gridSpan w:val="2"/>
            <w:tcBorders>
              <w:top w:color="00000A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:ЗУ1 (вновь образуемый)</w:t>
            </w:r>
          </w:p>
        </w:tc>
      </w:tr>
      <w:tr>
        <w:trPr>
          <w:trHeight w:hRule="atLeast" w:val="330"/>
          <w:cantSplit w:val="false"/>
        </w:trPr>
        <w:tc>
          <w:tcPr>
            <w:tcW w:type="dxa" w:w="3105"/>
            <w:tcBorders>
              <w:lef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Площадь земельного участка </w:t>
            </w:r>
          </w:p>
        </w:tc>
        <w:tc>
          <w:tcPr>
            <w:tcW w:type="dxa" w:w="2910"/>
            <w:tcBorders>
              <w:bottom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699</w:t>
            </w:r>
          </w:p>
        </w:tc>
        <w:tc>
          <w:tcPr>
            <w:tcW w:type="dxa" w:w="4020"/>
            <w:tcBorders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</w:tr>
      <w:tr>
        <w:trPr>
          <w:trHeight w:hRule="atLeast" w:val="105"/>
          <w:cantSplit w:val="false"/>
        </w:trPr>
        <w:tc>
          <w:tcPr>
            <w:tcW w:type="dxa" w:w="3105"/>
            <w:gridSpan w:val="3"/>
            <w:tcBorders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>
        <w:trPr>
          <w:trHeight w:hRule="atLeast" w:val="63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Обозначение характерных</w:t>
            </w:r>
          </w:p>
        </w:tc>
        <w:tc>
          <w:tcPr>
            <w:tcW w:type="dxa" w:w="2910"/>
            <w:gridSpan w:val="2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</w:tr>
      <w:tr>
        <w:trPr>
          <w:trHeight w:hRule="atLeast" w:val="540"/>
          <w:cantSplit w:val="false"/>
        </w:trPr>
        <w:tc>
          <w:tcPr>
            <w:tcW w:type="dxa" w:w="3105"/>
            <w:tcBorders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точек границ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308864,31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1345552,38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308864,31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1345554,38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308862,31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1345554,38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308862,31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1345552,38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308864,31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1345552,38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308870,07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1345544,64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308870,07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1345546,64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308868,07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1345546,64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308868,07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1345544,64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308870,07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1345544,64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309026,16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1345579,07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309026,16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1345581,07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309024,16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1345581,07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309024,16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1345579,07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309026,16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1345579,07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309076,17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1345658,7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309076,17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1345660,7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309074,17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1345660,7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309074,17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1345658,7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309076,17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1345658,7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309091,38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1345686,78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309091,38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1345688,78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309089,38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1345688,78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309089,38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1345686,78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309091,38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1345686,78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309103,33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1345709,33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309103,33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1345711,33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309101,33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1345711,33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309101,33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1345709,33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309103,33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1345709,33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309124,52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1345742,89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309124,52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1345744,89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309122,52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1345744,89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309122,52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1345742,89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309124,52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1345742,89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:ЗУ1(8)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309139,2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1345770,95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309139,2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1345772,95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309137,2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1345772,95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309137,2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1345770,95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309139,2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1345770,95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:ЗУ1(9)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1345802,16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1345804,16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1345804,16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1345802,16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1345802,16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:ЗУ1(10)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309092,61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1345805,64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309092,61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1345807,64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309090,61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1345807,64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309090,61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1345805,64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309092,61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1345805,64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309056,97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1345817,8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309056,97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1345819,8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309054,97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1345819,8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309054,97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1345817,8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309056,97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1345817,8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309031,49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1345823,19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309031,49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1345825,19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309029,49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1345825,19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309029,49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1345823,19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309031,49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1345823,19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309000,09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1345636,31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309000,09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1345638,31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308998,09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1345638,31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308998,09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1345636,31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н49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309000,09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1345636,31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:ЗУ1(14)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308956,22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1345671,94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308956,22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1345673,94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308954,22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1345673,94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308954,22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1345671,94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308956,22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1345671,94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:ЗУ1(15)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308905,71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1345716,53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308905,71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1345718,53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308903,71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1345718,53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308903,71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1345716,53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н57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308905,71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1345716,53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:ЗУ1(16)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308864,26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1345779,9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308864,26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1345781,9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308862,26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1345781,9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308862,26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1345779,9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308864,26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1345779,9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:ЗУ1(17)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308850,98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1345792,32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308850,98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1345794,32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308848,98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1345794,32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308848,98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1345792,32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308850,98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1345792,32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:ЗУ1(18)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308866,92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1345805,99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308866,92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1345807,99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308864,92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1345807,99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308864,92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1345805,99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н69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308866,92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1345805,99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:ЗУ1(19)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308892,22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1345827,66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308892,22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1345829,66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308890,22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1345829,66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308890,22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1345827,66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308892,22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1345827,66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:ЗУ1(20)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309102,56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1345968,43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309102,56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1345970,43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309100,56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1345970,43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309100,56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1345968,43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н77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309102,56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1345968,43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:ЗУ1(21)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308891,97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1345890,19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308891,97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1345892,19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308889,97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1345892,19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308889,97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1345890,19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308891,97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1345890,19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:ЗУ1(22)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1345900,83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1345902,83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308860,91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1345902,83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308860,91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1345900,83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308862,91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1345900,83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:ЗУ1(23)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308833,83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1345913,79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308833,83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1345915,79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308831,83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1345915,79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308831,83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1345913,79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н89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308833,83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1345913,79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:ЗУ1(24)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308807,19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1345925,42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308807,19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1345927,42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308805,19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1345927,42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308805,19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1345925,42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308807,19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1345925,42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:ЗУ1(25)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308799,7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1345928,51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308799,7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1345930,51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308797,7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1345930,51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308797,7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1345928,51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н97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308799,7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1345928,51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:ЗУ1(26)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308778,16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1345936,55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308778,16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1345938,55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308776,16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1345938,55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308776,16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1345936,55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308778,16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1345936,55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:ЗУ1(27)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308797,24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1345657,05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308797,24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1345659,05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308795,24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1345659,05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308795,24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1345657,05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308797,24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1345657,05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:ЗУ1(28)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308764,43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1345714,11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308764,43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1345716,11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308762,43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1345716,11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308762,43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1345714,11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н109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308764,43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1345714,11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:ЗУ1(29)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308742,33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1345719,76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308742,33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1345721,76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308740,33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1345721,76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308740,33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1345719,76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308742,33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1345719,76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:ЗУ1(30)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308709,41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1345696,9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308709,41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1345698,9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308707,41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1345698,9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308707,41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1345696,9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н117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308709,41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1345696,9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308690,3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1345684,59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308690,3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1345686,59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308688,3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1345686,59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308688,3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1345684,59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308690,3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1345684,59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308662,67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1345666,84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308662,67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1345668,84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308660,67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1345668,84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308660,67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1345666,84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308662,67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1345666,84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308655,77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1345663,57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308655,77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1345665,57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308653,77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1345665,57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308653,77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1345663,57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н129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308655,77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1345663,57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:ЗУ1(34)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308586,74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1346643,28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308586,74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1346645,28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308584,74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1346645,28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308584,74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1346643,28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308586,74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1346643,28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:ЗУ1(35)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308512,94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1346633,34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308512,94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1346635,34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308510,94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1346635,34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308510,94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1346633,34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н137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308512,94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1346633,34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:ЗУ1(36)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308518,47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1346681,06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308518,47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1346683,06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308516,47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1346683,06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308516,47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1346681,06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308518,47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1346681,06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:ЗУ1(37)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308533,04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1346719,55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308533,04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1346721,55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308531,04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1346721,55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308531,04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1346719,55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308533,04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1346719,55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:ЗУ1(38)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308546,18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1346779,02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308546,18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1346781,02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308544,18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1346781,02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308544,18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1346779,02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н149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308546,18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1346779,02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:ЗУ1(39)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308544,54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1346757,22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308545,07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1346759,15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308543,15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1346759,68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308542,61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1346757,76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308544,54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1346757,22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:ЗУ1(40)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308535,66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1346887,47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308535,66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1346889,47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308533,66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1346889,47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308533,66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1346887,47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н157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308535,66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1346887,47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308348,41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1346366,31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308348,41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1346368,31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308346,41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1346368,31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308346,41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1346366,31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308348,41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1346366,31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308368,4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1346354,3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308368,4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1346356,3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308366,4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1346356,3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308366,4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1346354,3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308368,4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1346354,3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308373,42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1346357,72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308373,42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1346359,72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308371,42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1346359,72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308371,42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1346357,72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н169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308373,42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1346357,72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:ЗУ1(44)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308404,64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1346347,84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308404,64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1346349,84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308402,64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1346349,84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308402,64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1346347,84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308404,64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1346347,84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:ЗУ1(45)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308423,5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1346340,53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308423,5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1346342,53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308421,5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1346342,53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308421,5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1346340,53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н177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308423,5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1346340,53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:ЗУ1(46)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308455,32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1346325,66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308455,32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1346327,66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308453,32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1346327,66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308453,32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1346325,66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308455,32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1346325,66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:ЗУ1(47)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308472,16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1346316,2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308472,16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1346318,2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308470,16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1346318,2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308470,16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1346316,2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308472,16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1346316,2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:ЗУ1(48)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308495,77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1346317,81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308495,77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1346319,81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308493,77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1346319,81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308493,77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1346317,81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н189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308495,77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1346317,81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:ЗУ1(49)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308514,16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1346304,4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308514,16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1346306,4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308512,16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1346306,4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308512,16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1346304,4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308514,16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1346304,4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:ЗУ1(50)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308526,88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1346298,44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308526,88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1346300,44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308524,88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1346300,44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308524,88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1346298,44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н197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308526,88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1346298,44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308556,6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1346286,19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308556,6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1346288,19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308554,6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1346288,19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308554,6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1346286,19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308556,6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1346286,19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308618,93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1346261,83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308618,93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1346263,83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308616,93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1346263,83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308616,93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1346261,83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308618,93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1346261,83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308711,89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1346224,73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308711,89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1346226,73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308709,89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1346226,73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308709,89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1346224,73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н209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308711,89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1346224,73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:ЗУ1(54)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308755,5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1346206,58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308755,5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1346208,58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308753,5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1346208,58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308753,5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1346206,58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308755,5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1346206,58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:ЗУ1(55)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308786,87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1346194,16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308786,87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1346196,16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308784,87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1346196,16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308784,87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1346194,16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н217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308786,87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1346194,16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:ЗУ1(56)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308816,21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1346187,38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308816,21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1346189,38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308814,21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1346189,38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308814,21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1346187,38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308816,21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1346187,38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:ЗУ1(57)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308857,65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1346177,61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308857,65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1346179,61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308855,65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1346179,61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308855,65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1346177,61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308857,65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1346177,61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:ЗУ1(58)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308856,28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1346167,88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308856,84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1346169,46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308855,13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1346170,09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308854,6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1346168,45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н229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308856,28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1346167,88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:ЗУ1(59)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308694,43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1346011,24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308694,43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1346013,24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308692,43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1346013,24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308692,43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1346011,24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308694,43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1346011,24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:ЗУ1(60)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308710,16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1346052,43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308710,16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1346054,43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308708,16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1346054,43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308708,16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1346052,43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н237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308710,16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1346052,43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:ЗУ1(61)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308655,55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1346009,25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308655,55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1346011,25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308653,55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1346011,25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308653,55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1346009,25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308655,55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1346009,25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308635,56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1345989,07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308636,43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1345990,72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308634,67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1345991,65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308633,79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1345989,99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308635,56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1345989,07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308614,73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1346007,36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308614,73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1346009,36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308612,73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1346009,36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308612,73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1346007,36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н249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308614,73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1346007,36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:ЗУ1(64)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308600,04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1346025,86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308600,04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1346027,86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308598,04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1346027,86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308598,04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1346025,86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308600,04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1346025,86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:ЗУ1(65)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308589,39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1346026,54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308589,39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1346028,54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308587,39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1346028,54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308587,39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1346026,54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н257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308589,39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1346026,54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:ЗУ1(66)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308579,1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1346035,13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308579,1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1346037,13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308577,1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1346037,13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308577,1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1346035,13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308579,1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1346035,13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:ЗУ1(67)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308583,93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1346048,03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308583,93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1346050,03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308581,93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1346050,03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308581,93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1346048,03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308583,93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1346048,03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:ЗУ1(68)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308549,68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1346105,95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308549,68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1346107,95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308547,68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1346107,95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308547,68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1346105,95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н269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308549,68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1346105,95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:ЗУ1(69)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308431,89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1346049,02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308431,89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1346051,02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308429,89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1346051,02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308429,89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1346049,02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308431,89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1346049,02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:ЗУ1(70)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308436,11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1346074,82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308436,11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1346076,82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308434,11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1346076,82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308434,11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1346074,82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н277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308436,11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1346074,82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308440,08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1346100,98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308440,08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1346102,98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308438,08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1346102,98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308438,08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1346100,98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308440,08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1346100,98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308450,32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1346139,55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308450,32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1346141,55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308448,32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1346141,55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308448,32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1346139,55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308450,32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1346139,55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:ЗУ1(73)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308466,37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1346164,2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308466,37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1346166,2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308464,37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1346166,2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308464,37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1346164,2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н289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308466,37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1346164,2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:ЗУ1(74)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308463,47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1346197,63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308463,47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1346199,63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н295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308461,47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1346199,63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н296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308461,47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1346197,63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308463,47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1346197,63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:ЗУ1(75)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308472,01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1346218,82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н298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308472,01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1346220,82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н299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308470,01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1346220,82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н300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308470,01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1346218,82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н297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308472,01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1346218,82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:ЗУ1(76)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н301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308772,49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1345524,86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н302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308761,85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1345541,79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н303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308778,78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1345552,44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н304</w:t>
            </w:r>
          </w:p>
        </w:tc>
        <w:tc>
          <w:tcPr>
            <w:tcW w:type="dxa" w:w="291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308789,42</w:t>
            </w:r>
          </w:p>
        </w:tc>
        <w:tc>
          <w:tcPr>
            <w:tcW w:type="dxa" w:w="4020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1345535,5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105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н301</w:t>
            </w:r>
          </w:p>
        </w:tc>
        <w:tc>
          <w:tcPr>
            <w:tcW w:type="dxa" w:w="2910"/>
            <w:tcBorders>
              <w:top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308772,49</w:t>
            </w:r>
          </w:p>
        </w:tc>
        <w:tc>
          <w:tcPr>
            <w:tcW w:type="dxa" w:w="4020"/>
            <w:tcBorders>
              <w:top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1345524,86</w:t>
            </w:r>
          </w:p>
        </w:tc>
      </w:tr>
    </w:tbl>
    <w:p>
      <w:pPr>
        <w:pStyle w:val="style24"/>
        <w:tabs>
          <w:tab w:leader="none" w:pos="708" w:val="left"/>
          <w:tab w:leader="none" w:pos="4212" w:val="left"/>
        </w:tabs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>
          <w:b/>
          <w:sz w:val="24"/>
          <w:szCs w:val="24"/>
        </w:rPr>
        <w:t>Основные характеристики участка: Основные характеристики участка:</w:t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/>
      </w:r>
    </w:p>
    <w:tbl>
      <w:tblPr>
        <w:jc w:val="left"/>
        <w:tblInd w:type="dxa" w:w="102"/>
        <w:tblBorders/>
      </w:tblPr>
      <w:tblGrid>
        <w:gridCol w:w="4391"/>
        <w:gridCol w:w="4427"/>
      </w:tblGrid>
      <w:tr>
        <w:trPr>
          <w:cantSplit w:val="false"/>
        </w:trPr>
        <w:tc>
          <w:tcPr>
            <w:tcW w:type="dxa" w:w="4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Обозначение на схеме</w:t>
            </w:r>
          </w:p>
        </w:tc>
        <w:tc>
          <w:tcPr>
            <w:tcW w:type="dxa" w:w="442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:ЗУ1</w:t>
            </w:r>
          </w:p>
        </w:tc>
      </w:tr>
      <w:tr>
        <w:trPr>
          <w:cantSplit w:val="false"/>
        </w:trPr>
        <w:tc>
          <w:tcPr>
            <w:tcW w:type="dxa" w:w="4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/>
                <w:sz w:val="24"/>
                <w:szCs w:val="24"/>
              </w:rPr>
              <w:t>Адрес участка</w:t>
            </w:r>
          </w:p>
        </w:tc>
        <w:tc>
          <w:tcPr>
            <w:tcW w:type="dxa" w:w="442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/>
                <w:sz w:val="24"/>
                <w:szCs w:val="24"/>
              </w:rPr>
              <w:t>Российская Федерация, Самарская область, м.р. Пестравский, сельское поселение Красная Поляна, с. Идакра</w:t>
            </w:r>
          </w:p>
        </w:tc>
      </w:tr>
      <w:tr>
        <w:trPr>
          <w:cantSplit w:val="false"/>
        </w:trPr>
        <w:tc>
          <w:tcPr>
            <w:tcW w:type="dxa" w:w="4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Площадь участка</w:t>
            </w:r>
          </w:p>
        </w:tc>
        <w:tc>
          <w:tcPr>
            <w:tcW w:type="dxa" w:w="442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324 кв.м.</w:t>
            </w:r>
          </w:p>
        </w:tc>
      </w:tr>
      <w:tr>
        <w:trPr>
          <w:cantSplit w:val="false"/>
        </w:trPr>
        <w:tc>
          <w:tcPr>
            <w:tcW w:type="dxa" w:w="4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type="dxa" w:w="442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Cs/>
              </w:rPr>
              <w:t>Размещение инженерно-технических объектов, сооружений и коммуникаций</w:t>
            </w:r>
          </w:p>
        </w:tc>
      </w:tr>
      <w:tr>
        <w:trPr>
          <w:cantSplit w:val="false"/>
        </w:trPr>
        <w:tc>
          <w:tcPr>
            <w:tcW w:type="dxa" w:w="4391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type="dxa" w:w="4427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земли населенных пунктов</w:t>
            </w:r>
          </w:p>
        </w:tc>
      </w:tr>
    </w:tbl>
    <w:p>
      <w:pPr>
        <w:pStyle w:val="style24"/>
        <w:tabs>
          <w:tab w:leader="none" w:pos="708" w:val="left"/>
          <w:tab w:leader="none" w:pos="4212" w:val="left"/>
        </w:tabs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</w:pPr>
      <w:r>
        <w:rPr/>
      </w:r>
    </w:p>
    <w:p>
      <w:pPr>
        <w:pStyle w:val="style24"/>
        <w:numPr>
          <w:ilvl w:val="0"/>
          <w:numId w:val="1"/>
        </w:numPr>
        <w:jc w:val="center"/>
      </w:pPr>
      <w:r>
        <w:rPr>
          <w:b/>
          <w:sz w:val="24"/>
          <w:szCs w:val="24"/>
        </w:rPr>
        <w:t>Российская Федерация, Самарская область, м.р. Пестравский, сельское поселение Красная Поляна, с. Идакра</w:t>
      </w:r>
    </w:p>
    <w:p>
      <w:pPr>
        <w:pStyle w:val="style24"/>
        <w:ind w:hanging="0" w:left="720" w:right="0"/>
      </w:pPr>
      <w:r>
        <w:rPr/>
      </w:r>
    </w:p>
    <w:p>
      <w:pPr>
        <w:pStyle w:val="style24"/>
        <w:jc w:val="center"/>
      </w:pPr>
      <w:r>
        <w:rPr>
          <w:b/>
          <w:i/>
          <w:sz w:val="24"/>
          <w:szCs w:val="24"/>
        </w:rPr>
        <w:t xml:space="preserve">Система координат: МСК63 </w:t>
      </w:r>
    </w:p>
    <w:p>
      <w:pPr>
        <w:pStyle w:val="style24"/>
        <w:jc w:val="center"/>
      </w:pPr>
      <w:r>
        <w:rPr/>
      </w:r>
    </w:p>
    <w:tbl>
      <w:tblPr>
        <w:jc w:val="left"/>
        <w:tblInd w:type="dxa" w:w="-437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</w:tblBorders>
      </w:tblPr>
      <w:tblGrid>
        <w:gridCol w:w="3390"/>
        <w:gridCol w:w="3075"/>
      </w:tblGrid>
      <w:tr>
        <w:trPr>
          <w:trHeight w:hRule="atLeast" w:val="615"/>
          <w:cantSplit w:val="false"/>
        </w:trPr>
        <w:tc>
          <w:tcPr>
            <w:tcW w:type="dxa" w:w="3390"/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Обозначение участка:</w:t>
            </w:r>
          </w:p>
        </w:tc>
        <w:tc>
          <w:tcPr>
            <w:tcW w:type="dxa" w:w="3075"/>
            <w:gridSpan w:val="2"/>
            <w:tcBorders>
              <w:top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:ЗУ2  (вновь образуемый)</w:t>
            </w:r>
          </w:p>
        </w:tc>
      </w:tr>
      <w:tr>
        <w:trPr>
          <w:trHeight w:hRule="atLeast" w:val="330"/>
          <w:cantSplit w:val="false"/>
        </w:trPr>
        <w:tc>
          <w:tcPr>
            <w:tcW w:type="dxa" w:w="3390"/>
            <w:tcBorders>
              <w:lef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Площадь земельного участка </w:t>
            </w:r>
          </w:p>
        </w:tc>
        <w:tc>
          <w:tcPr>
            <w:tcW w:type="dxa" w:w="3075"/>
            <w:tcBorders>
              <w:bottom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1028</w:t>
            </w:r>
          </w:p>
        </w:tc>
        <w:tc>
          <w:tcPr>
            <w:tcW w:type="dxa" w:w="2925"/>
            <w:tcBorders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м²</w:t>
            </w:r>
          </w:p>
        </w:tc>
      </w:tr>
      <w:tr>
        <w:trPr>
          <w:trHeight w:hRule="atLeast" w:val="105"/>
          <w:cantSplit w:val="false"/>
        </w:trPr>
        <w:tc>
          <w:tcPr>
            <w:tcW w:type="dxa" w:w="3390"/>
            <w:gridSpan w:val="3"/>
            <w:tcBorders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>
        <w:trPr>
          <w:trHeight w:hRule="atLeast" w:val="64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  <w:vAlign w:val="bottom"/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Обозначение характерных</w:t>
            </w:r>
          </w:p>
        </w:tc>
        <w:tc>
          <w:tcPr>
            <w:tcW w:type="dxa" w:w="3075"/>
            <w:gridSpan w:val="2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Координаты, м</w:t>
            </w:r>
          </w:p>
        </w:tc>
      </w:tr>
      <w:tr>
        <w:trPr>
          <w:trHeight w:hRule="atLeast" w:val="390"/>
          <w:cantSplit w:val="false"/>
        </w:trPr>
        <w:tc>
          <w:tcPr>
            <w:tcW w:type="dxa" w:w="3390"/>
            <w:tcBorders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точек границ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:ЗУ2(1)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н305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308967,33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1346595,48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н306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308967,33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1346627,48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н307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308935,33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1346627,48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н308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308935,33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1346595,48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н305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308967,33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1346595,48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gridSpan w:val="3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:ЗУ2(2)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н309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308850,25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1346677,81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н310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308850,25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1346679,81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н311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308848,25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1346679,81</w:t>
            </w:r>
          </w:p>
        </w:tc>
      </w:tr>
      <w:tr>
        <w:trPr>
          <w:trHeight w:hRule="atLeast" w:val="315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н312</w:t>
            </w:r>
          </w:p>
        </w:tc>
        <w:tc>
          <w:tcPr>
            <w:tcW w:type="dxa" w:w="307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308848,25</w:t>
            </w:r>
          </w:p>
        </w:tc>
        <w:tc>
          <w:tcPr>
            <w:tcW w:type="dxa" w:w="2925"/>
            <w:tcBorders>
              <w:top w:color="000001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1346677,81</w:t>
            </w:r>
          </w:p>
        </w:tc>
      </w:tr>
      <w:tr>
        <w:trPr>
          <w:trHeight w:hRule="atLeast" w:val="300"/>
          <w:cantSplit w:val="false"/>
        </w:trPr>
        <w:tc>
          <w:tcPr>
            <w:tcW w:type="dxa" w:w="3390"/>
            <w:tcBorders>
              <w:top w:color="000001" w:space="0" w:sz="4" w:val="single"/>
              <w:left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center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н309</w:t>
            </w:r>
          </w:p>
        </w:tc>
        <w:tc>
          <w:tcPr>
            <w:tcW w:type="dxa" w:w="3075"/>
            <w:tcBorders>
              <w:top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308850,25</w:t>
            </w:r>
          </w:p>
        </w:tc>
        <w:tc>
          <w:tcPr>
            <w:tcW w:type="dxa" w:w="2925"/>
            <w:tcBorders>
              <w:top w:color="000001" w:space="0" w:sz="4" w:val="single"/>
              <w:bottom w:color="00000A" w:space="0" w:sz="4" w:val="single"/>
              <w:right w:color="000001" w:space="0" w:sz="4" w:val="single"/>
            </w:tcBorders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0"/>
              <w:spacing w:after="0" w:before="0" w:line="100" w:lineRule="atLeast"/>
              <w:jc w:val="right"/>
            </w:pPr>
            <w:r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lang w:eastAsia="ru-RU"/>
              </w:rPr>
              <w:t>1346677,81</w:t>
            </w:r>
          </w:p>
        </w:tc>
      </w:tr>
    </w:tbl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>
          <w:b/>
          <w:sz w:val="24"/>
          <w:szCs w:val="24"/>
        </w:rPr>
        <w:t>Основные характеристики участка: Основные характеристики участка:</w:t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/>
      </w:r>
    </w:p>
    <w:tbl>
      <w:tblPr>
        <w:jc w:val="left"/>
        <w:tblInd w:type="dxa" w:w="-40"/>
        <w:tblBorders/>
      </w:tblPr>
      <w:tblGrid>
        <w:gridCol w:w="4500"/>
        <w:gridCol w:w="4568"/>
      </w:tblGrid>
      <w:tr>
        <w:trPr>
          <w:cantSplit w:val="false"/>
        </w:trPr>
        <w:tc>
          <w:tcPr>
            <w:tcW w:type="dxa" w:w="450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Обозначение на схеме</w:t>
            </w:r>
          </w:p>
        </w:tc>
        <w:tc>
          <w:tcPr>
            <w:tcW w:type="dxa" w:w="456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:ЗУ2</w:t>
            </w:r>
          </w:p>
        </w:tc>
      </w:tr>
      <w:tr>
        <w:trPr>
          <w:cantSplit w:val="false"/>
        </w:trPr>
        <w:tc>
          <w:tcPr>
            <w:tcW w:type="dxa" w:w="450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/>
                <w:sz w:val="24"/>
                <w:szCs w:val="24"/>
              </w:rPr>
              <w:t>Адрес участка</w:t>
            </w:r>
          </w:p>
        </w:tc>
        <w:tc>
          <w:tcPr>
            <w:tcW w:type="dxa" w:w="456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/>
                <w:sz w:val="24"/>
                <w:szCs w:val="24"/>
              </w:rPr>
              <w:t>Российская Федерация, Самарская область, м.р. Пестравский, сельское поселение Красная Поляна, с. Идакра</w:t>
            </w:r>
          </w:p>
        </w:tc>
      </w:tr>
      <w:tr>
        <w:trPr>
          <w:cantSplit w:val="false"/>
        </w:trPr>
        <w:tc>
          <w:tcPr>
            <w:tcW w:type="dxa" w:w="450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Площадь участка</w:t>
            </w:r>
          </w:p>
        </w:tc>
        <w:tc>
          <w:tcPr>
            <w:tcW w:type="dxa" w:w="456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color w:val="000000"/>
                <w:sz w:val="24"/>
                <w:szCs w:val="24"/>
              </w:rPr>
              <w:t>1028</w:t>
            </w:r>
            <w:r>
              <w:rPr>
                <w:sz w:val="24"/>
                <w:szCs w:val="24"/>
              </w:rPr>
              <w:t xml:space="preserve"> кв.м.</w:t>
            </w:r>
          </w:p>
        </w:tc>
      </w:tr>
      <w:tr>
        <w:trPr>
          <w:cantSplit w:val="false"/>
        </w:trPr>
        <w:tc>
          <w:tcPr>
            <w:tcW w:type="dxa" w:w="450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Разрешенное использование</w:t>
            </w:r>
          </w:p>
        </w:tc>
        <w:tc>
          <w:tcPr>
            <w:tcW w:type="dxa" w:w="456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Cs/>
              </w:rPr>
              <w:t>Размещение инженерно-технических объектов, сооружений и коммуникаций</w:t>
            </w:r>
          </w:p>
        </w:tc>
      </w:tr>
      <w:tr>
        <w:trPr>
          <w:cantSplit w:val="false"/>
        </w:trPr>
        <w:tc>
          <w:tcPr>
            <w:tcW w:type="dxa" w:w="450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Категория земель</w:t>
            </w:r>
          </w:p>
        </w:tc>
        <w:tc>
          <w:tcPr>
            <w:tcW w:type="dxa" w:w="456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Земли сельскохозяйственного назначения</w:t>
            </w:r>
          </w:p>
        </w:tc>
      </w:tr>
      <w:tr>
        <w:trPr>
          <w:cantSplit w:val="false"/>
        </w:trPr>
        <w:tc>
          <w:tcPr>
            <w:tcW w:type="dxa" w:w="4500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sz w:val="24"/>
                <w:szCs w:val="24"/>
              </w:rPr>
              <w:t>Территориальная зона</w:t>
            </w:r>
          </w:p>
        </w:tc>
        <w:tc>
          <w:tcPr>
            <w:tcW w:type="dxa" w:w="4568"/>
            <w:tcBorders/>
            <w:shd w:fill="FFFFFF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>
            <w:pPr>
              <w:pStyle w:val="style24"/>
              <w:tabs>
                <w:tab w:leader="none" w:pos="708" w:val="left"/>
                <w:tab w:leader="none" w:pos="4212" w:val="left"/>
              </w:tabs>
              <w:jc w:val="center"/>
            </w:pPr>
            <w:r>
              <w:rPr>
                <w:b/>
                <w:sz w:val="24"/>
                <w:szCs w:val="24"/>
              </w:rPr>
              <w:t>Сх2-4</w:t>
            </w:r>
          </w:p>
        </w:tc>
      </w:tr>
    </w:tbl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tabs>
          <w:tab w:leader="none" w:pos="708" w:val="left"/>
          <w:tab w:leader="none" w:pos="4212" w:val="left"/>
        </w:tabs>
        <w:jc w:val="center"/>
      </w:pPr>
      <w:r>
        <w:rPr/>
      </w:r>
    </w:p>
    <w:p>
      <w:pPr>
        <w:pStyle w:val="style24"/>
      </w:pPr>
      <w:r>
        <w:rPr>
          <w:b/>
          <w:i/>
          <w:sz w:val="24"/>
          <w:szCs w:val="24"/>
          <w:u w:val="single"/>
        </w:rPr>
        <w:t>Условные обозначения:</w:t>
      </w:r>
    </w:p>
    <w:p>
      <w:pPr>
        <w:pStyle w:val="style24"/>
      </w:pPr>
      <w:r>
        <w:rPr/>
      </w:r>
    </w:p>
    <w:p>
      <w:pPr>
        <w:pStyle w:val="style24"/>
      </w:pPr>
      <w:r>
        <w:rPr>
          <w:sz w:val="24"/>
          <w:szCs w:val="24"/>
        </w:rPr>
        <w:t>:ЗУ1, ЗУ2, -кадастровые номера земельного участка расположенного в данном квартале;</w:t>
      </w:r>
    </w:p>
    <w:p>
      <w:pPr>
        <w:pStyle w:val="style24"/>
      </w:pPr>
      <w:r>
        <w:rPr/>
      </w:r>
    </w:p>
    <w:p>
      <w:pPr>
        <w:pStyle w:val="style24"/>
      </w:pPr>
      <w:r>
        <w:rPr>
          <w:color w:val="FF0000"/>
          <w:sz w:val="24"/>
          <w:szCs w:val="24"/>
        </w:rPr>
        <w:t>______</w:t>
      </w:r>
      <w:r>
        <w:rPr>
          <w:sz w:val="24"/>
          <w:szCs w:val="24"/>
        </w:rPr>
        <w:t xml:space="preserve"> Границы образуемого земельного участка;</w:t>
      </w:r>
    </w:p>
    <w:p>
      <w:pPr>
        <w:pStyle w:val="style24"/>
      </w:pPr>
      <w:r>
        <w:rPr/>
      </w:r>
    </w:p>
    <w:p>
      <w:pPr>
        <w:pStyle w:val="style24"/>
      </w:pPr>
      <w:r>
        <w:rPr>
          <w:sz w:val="24"/>
          <w:szCs w:val="24"/>
        </w:rPr>
        <w:t>1,2- нумерация угловых поворотных точек;</w:t>
      </w:r>
    </w:p>
    <w:p>
      <w:pPr>
        <w:pStyle w:val="style24"/>
      </w:pPr>
      <w:r>
        <w:rPr/>
      </w:r>
    </w:p>
    <w:p>
      <w:pPr>
        <w:pStyle w:val="style24"/>
      </w:pPr>
      <w:r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>Границы кадастрового квартала</w:t>
      </w:r>
    </w:p>
    <w:p>
      <w:pPr>
        <w:pStyle w:val="style24"/>
      </w:pPr>
      <w:r>
        <w:rPr/>
      </w:r>
    </w:p>
    <w:p>
      <w:pPr>
        <w:pStyle w:val="style24"/>
      </w:pPr>
      <w:r>
        <w:rPr>
          <w:sz w:val="24"/>
          <w:szCs w:val="24"/>
        </w:rPr>
        <w:t xml:space="preserve">                </w:t>
      </w:r>
      <w:r>
        <w:rPr>
          <w:sz w:val="24"/>
          <w:szCs w:val="24"/>
        </w:rPr>
        <w:t xml:space="preserve">Границы охранных зон      </w:t>
      </w:r>
    </w:p>
    <w:p>
      <w:pPr>
        <w:pStyle w:val="style24"/>
      </w:pPr>
      <w:r>
        <w:rPr>
          <w:sz w:val="24"/>
          <w:szCs w:val="24"/>
        </w:rPr>
        <w:t xml:space="preserve">  </w:t>
      </w:r>
    </w:p>
    <w:p>
      <w:pPr>
        <w:pStyle w:val="style24"/>
      </w:pPr>
      <w:r>
        <w:rPr>
          <w:sz w:val="24"/>
          <w:szCs w:val="24"/>
        </w:rPr>
        <w:t>______  Границы существующих земельных участков (стоящие на кадастровом учете)</w:t>
      </w:r>
    </w:p>
    <w:p>
      <w:pPr>
        <w:pStyle w:val="style24"/>
      </w:pPr>
      <w:r>
        <w:rPr/>
      </w:r>
    </w:p>
    <w:p>
      <w:pPr>
        <w:pStyle w:val="style24"/>
      </w:pPr>
      <w:r>
        <w:rPr>
          <w:sz w:val="24"/>
          <w:szCs w:val="24"/>
        </w:rPr>
        <w:t>Красные линии в пределах ПМТ отсутствуют;</w:t>
      </w:r>
    </w:p>
    <w:p>
      <w:pPr>
        <w:pStyle w:val="style24"/>
      </w:pPr>
      <w:r>
        <w:rPr/>
      </w:r>
    </w:p>
    <w:p>
      <w:pPr>
        <w:pStyle w:val="style24"/>
      </w:pPr>
      <w:r>
        <w:rPr>
          <w:sz w:val="24"/>
          <w:szCs w:val="24"/>
        </w:rPr>
        <w:t>Территории объектов культурного наследия в пределах ПМТ отсутствуют;</w:t>
      </w:r>
    </w:p>
    <w:p>
      <w:pPr>
        <w:pStyle w:val="style24"/>
        <w:jc w:val="center"/>
      </w:pPr>
      <w:r>
        <w:rPr/>
      </w:r>
    </w:p>
    <w:p>
      <w:pPr>
        <w:pStyle w:val="style24"/>
      </w:pPr>
      <w:r>
        <w:rPr>
          <w:sz w:val="28"/>
          <w:szCs w:val="28"/>
        </w:rPr>
        <w:t xml:space="preserve">     </w:t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>
          <w:sz w:val="28"/>
          <w:szCs w:val="28"/>
        </w:rPr>
        <w:t xml:space="preserve">Чертеж межевания территории </w:t>
      </w:r>
    </w:p>
    <w:p>
      <w:pPr>
        <w:pStyle w:val="style24"/>
        <w:jc w:val="center"/>
      </w:pPr>
      <w:r>
        <w:rPr>
          <w:sz w:val="28"/>
          <w:szCs w:val="28"/>
        </w:rPr>
        <w:t>Лист 1 (1)</w:t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  <w:drawing>
          <wp:inline distB="0" distL="0" distR="0" distT="0">
            <wp:extent cx="5756275" cy="8267700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>
          <w:sz w:val="28"/>
          <w:szCs w:val="28"/>
        </w:rPr>
        <w:t xml:space="preserve">Чертеж межевания территории </w:t>
      </w:r>
    </w:p>
    <w:p>
      <w:pPr>
        <w:pStyle w:val="style24"/>
        <w:jc w:val="center"/>
      </w:pPr>
      <w:r>
        <w:rPr>
          <w:sz w:val="28"/>
          <w:szCs w:val="28"/>
        </w:rPr>
        <w:t>Лист 1( 2)</w:t>
      </w:r>
    </w:p>
    <w:p>
      <w:pPr>
        <w:pStyle w:val="style0"/>
        <w:jc w:val="center"/>
      </w:pPr>
      <w:r>
        <w:rPr/>
        <w:drawing>
          <wp:inline distB="0" distL="0" distR="0" distT="0">
            <wp:extent cx="6120130" cy="8004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center"/>
      </w:pPr>
      <w:r>
        <w:rPr/>
      </w:r>
    </w:p>
    <w:p>
      <w:pPr>
        <w:pStyle w:val="style0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  <w:t>Схема</w:t>
      </w:r>
    </w:p>
    <w:p>
      <w:pPr>
        <w:pStyle w:val="style24"/>
        <w:jc w:val="center"/>
      </w:pPr>
      <w:r>
        <w:rPr/>
        <w:t>расположения земельного участка</w:t>
      </w:r>
    </w:p>
    <w:p>
      <w:pPr>
        <w:pStyle w:val="style24"/>
        <w:jc w:val="center"/>
      </w:pPr>
      <w:r>
        <w:rPr/>
        <w:t>в границах элемента планировочной структуры</w:t>
      </w:r>
    </w:p>
    <w:p>
      <w:pPr>
        <w:pStyle w:val="style24"/>
        <w:jc w:val="center"/>
      </w:pPr>
      <w:r>
        <w:rPr/>
        <w:t>Лист 2-1</w:t>
      </w:r>
    </w:p>
    <w:p>
      <w:pPr>
        <w:pStyle w:val="style24"/>
        <w:jc w:val="center"/>
      </w:pPr>
      <w:r>
        <w:rPr/>
        <w:drawing>
          <wp:inline distB="0" distL="0" distR="0" distT="0">
            <wp:extent cx="6120130" cy="8004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  <w:t>Схема</w:t>
      </w:r>
    </w:p>
    <w:p>
      <w:pPr>
        <w:pStyle w:val="style24"/>
        <w:jc w:val="center"/>
      </w:pPr>
      <w:r>
        <w:rPr/>
        <w:t>расположения земельного участка</w:t>
      </w:r>
    </w:p>
    <w:p>
      <w:pPr>
        <w:pStyle w:val="style24"/>
        <w:jc w:val="center"/>
      </w:pPr>
      <w:r>
        <w:rPr/>
        <w:t>в границах элемента планировочной структуры</w:t>
      </w:r>
    </w:p>
    <w:p>
      <w:pPr>
        <w:pStyle w:val="style24"/>
        <w:jc w:val="center"/>
      </w:pPr>
      <w:r>
        <w:rPr/>
        <w:t>Лист 2-2</w:t>
      </w:r>
    </w:p>
    <w:p>
      <w:pPr>
        <w:pStyle w:val="style0"/>
        <w:jc w:val="center"/>
      </w:pPr>
      <w:r>
        <w:rPr/>
        <w:drawing>
          <wp:inline distB="0" distL="0" distR="0" distT="0">
            <wp:extent cx="6120130" cy="8004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  <w:t>Схема</w:t>
      </w:r>
    </w:p>
    <w:p>
      <w:pPr>
        <w:pStyle w:val="style24"/>
        <w:jc w:val="center"/>
      </w:pPr>
      <w:r>
        <w:rPr/>
        <w:t>расположения земельного участка</w:t>
      </w:r>
    </w:p>
    <w:p>
      <w:pPr>
        <w:pStyle w:val="style24"/>
        <w:jc w:val="center"/>
      </w:pPr>
      <w:r>
        <w:rPr/>
        <w:t>в границах элемента планировочной структуры</w:t>
      </w:r>
    </w:p>
    <w:p>
      <w:pPr>
        <w:pStyle w:val="style24"/>
        <w:jc w:val="center"/>
      </w:pPr>
      <w:r>
        <w:rPr/>
        <w:t>Лист 2-3</w:t>
      </w:r>
    </w:p>
    <w:p>
      <w:pPr>
        <w:pStyle w:val="style0"/>
        <w:jc w:val="center"/>
      </w:pPr>
      <w:r>
        <w:rPr/>
        <w:drawing>
          <wp:inline distB="0" distL="0" distR="0" distT="0">
            <wp:extent cx="6120130" cy="800417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0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</w:r>
    </w:p>
    <w:p>
      <w:pPr>
        <w:pStyle w:val="style24"/>
        <w:jc w:val="center"/>
      </w:pPr>
      <w:r>
        <w:rPr/>
        <w:t>Схема</w:t>
      </w:r>
    </w:p>
    <w:p>
      <w:pPr>
        <w:pStyle w:val="style24"/>
        <w:jc w:val="center"/>
      </w:pPr>
      <w:r>
        <w:rPr/>
        <w:t>расположения земельных участков</w:t>
      </w:r>
    </w:p>
    <w:p>
      <w:pPr>
        <w:pStyle w:val="style24"/>
        <w:jc w:val="center"/>
      </w:pPr>
      <w:r>
        <w:rPr/>
        <w:t>на карте градостроительного зонирования</w:t>
      </w:r>
    </w:p>
    <w:p>
      <w:pPr>
        <w:pStyle w:val="style24"/>
        <w:jc w:val="center"/>
      </w:pPr>
      <w:r>
        <w:rPr/>
      </w:r>
    </w:p>
    <w:p>
      <w:pPr>
        <w:pStyle w:val="style0"/>
        <w:widowControl/>
        <w:tabs>
          <w:tab w:leader="none" w:pos="708" w:val="left"/>
        </w:tabs>
        <w:suppressAutoHyphens w:val="true"/>
        <w:spacing w:after="200" w:before="0" w:line="276" w:lineRule="auto"/>
      </w:pPr>
      <w:r>
        <w:rPr/>
        <w:drawing>
          <wp:inline distB="0" distL="0" distR="0" distT="0">
            <wp:extent cx="8785225" cy="5659755"/>
            <wp:effectExtent b="0" l="0" r="0" t="0"/>
            <wp:docPr descr="A description...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description...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5225" cy="565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type w:val="nextPage"/>
      <w:pgSz w:h="16838" w:w="11906"/>
      <w:pgMar w:bottom="851" w:footer="0" w:gutter="0" w:header="0" w:left="1418" w:right="850" w:top="993"/>
      <w:pgNumType w:fmt="decimal"/>
      <w:formProt w:val="false"/>
      <w:textDirection w:val="lrTb"/>
      <w:docGrid w:charSpace="16384" w:linePitch="360" w:type="default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ind w:hanging="360" w:left="36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2"/>
      <w:numFmt w:val="decimal"/>
      <w:lvlText w:val="%2."/>
      <w:lvlJc w:val="left"/>
      <w:pPr>
        <w:tabs>
          <w:tab w:pos="1080" w:val="num"/>
        </w:tabs>
        <w:ind w:hanging="360" w:left="1080"/>
      </w:pPr>
    </w:lvl>
    <w:lvl w:ilvl="2">
      <w:start w:val="1"/>
      <w:numFmt w:val="decimal"/>
      <w:lvlText w:val="%3."/>
      <w:lvlJc w:val="left"/>
      <w:pPr>
        <w:tabs>
          <w:tab w:pos="1440" w:val="num"/>
        </w:tabs>
        <w:ind w:hanging="360" w:left="1440"/>
      </w:pPr>
    </w:lvl>
    <w:lvl w:ilvl="3">
      <w:start w:val="1"/>
      <w:numFmt w:val="decimal"/>
      <w:lvlText w:val="%4."/>
      <w:lvlJc w:val="left"/>
      <w:pPr>
        <w:tabs>
          <w:tab w:pos="1800" w:val="num"/>
        </w:tabs>
        <w:ind w:hanging="360" w:left="1800"/>
      </w:pPr>
    </w:lvl>
    <w:lvl w:ilvl="4">
      <w:start w:val="1"/>
      <w:numFmt w:val="decimal"/>
      <w:lvlText w:val="%5."/>
      <w:lvlJc w:val="left"/>
      <w:pPr>
        <w:tabs>
          <w:tab w:pos="2160" w:val="num"/>
        </w:tabs>
        <w:ind w:hanging="360" w:left="2160"/>
      </w:pPr>
    </w:lvl>
    <w:lvl w:ilvl="5">
      <w:start w:val="1"/>
      <w:numFmt w:val="decimal"/>
      <w:lvlText w:val="%6."/>
      <w:lvlJc w:val="left"/>
      <w:pPr>
        <w:tabs>
          <w:tab w:pos="2520" w:val="num"/>
        </w:tabs>
        <w:ind w:hanging="360" w:left="2520"/>
      </w:pPr>
    </w:lvl>
    <w:lvl w:ilvl="6">
      <w:start w:val="1"/>
      <w:numFmt w:val="decimal"/>
      <w:lvlText w:val="%7."/>
      <w:lvlJc w:val="left"/>
      <w:pPr>
        <w:tabs>
          <w:tab w:pos="2880" w:val="num"/>
        </w:tabs>
        <w:ind w:hanging="360" w:left="2880"/>
      </w:pPr>
    </w:lvl>
    <w:lvl w:ilvl="7">
      <w:start w:val="1"/>
      <w:numFmt w:val="decimal"/>
      <w:lvlText w:val="%8."/>
      <w:lvlJc w:val="left"/>
      <w:pPr>
        <w:tabs>
          <w:tab w:pos="3240" w:val="num"/>
        </w:tabs>
        <w:ind w:hanging="360" w:left="3240"/>
      </w:pPr>
    </w:lvl>
    <w:lvl w:ilvl="8">
      <w:start w:val="1"/>
      <w:numFmt w:val="decimal"/>
      <w:lvlText w:val="%9."/>
      <w:lvlJc w:val="left"/>
      <w:pPr>
        <w:tabs>
          <w:tab w:pos="3600" w:val="num"/>
        </w:tabs>
        <w:ind w:hanging="360" w:left="360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tabs>
        <w:tab w:leader="none" w:pos="708" w:val="left"/>
      </w:tabs>
      <w:suppressAutoHyphens w:val="true"/>
      <w:spacing w:after="200" w:before="0" w:line="276" w:lineRule="auto"/>
    </w:pPr>
    <w:rPr>
      <w:rFonts w:ascii="Calibri" w:cs="Calibri" w:eastAsia="SimSun" w:hAnsi="Calibri"/>
      <w:color w:val="00000A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character">
    <w:name w:val="Верхний колонтитул Знак"/>
    <w:basedOn w:val="style15"/>
    <w:next w:val="style17"/>
    <w:rPr/>
  </w:style>
  <w:style w:styleId="style18" w:type="character">
    <w:name w:val="Нижний колонтитул Знак"/>
    <w:basedOn w:val="style15"/>
    <w:next w:val="style18"/>
    <w:rPr/>
  </w:style>
  <w:style w:styleId="style19" w:type="paragraph">
    <w:name w:val="Заголовок"/>
    <w:basedOn w:val="style0"/>
    <w:next w:val="style20"/>
    <w:pPr>
      <w:keepNext/>
      <w:spacing w:after="120" w:before="240"/>
    </w:pPr>
    <w:rPr>
      <w:rFonts w:ascii="Arial" w:cs="Mangal" w:eastAsia="Microsoft YaHei" w:hAnsi="Arial"/>
      <w:sz w:val="28"/>
      <w:szCs w:val="28"/>
    </w:rPr>
  </w:style>
  <w:style w:styleId="style20" w:type="paragraph">
    <w:name w:val="Основной текст"/>
    <w:basedOn w:val="style0"/>
    <w:next w:val="style20"/>
    <w:pPr>
      <w:spacing w:after="120" w:before="0"/>
    </w:pPr>
    <w:rPr/>
  </w:style>
  <w:style w:styleId="style21" w:type="paragraph">
    <w:name w:val="Список"/>
    <w:basedOn w:val="style20"/>
    <w:next w:val="style21"/>
    <w:pPr/>
    <w:rPr>
      <w:rFonts w:cs="Mangal"/>
    </w:rPr>
  </w:style>
  <w:style w:styleId="style22" w:type="paragraph">
    <w:name w:val="Название"/>
    <w:basedOn w:val="style0"/>
    <w:next w:val="style22"/>
    <w:pPr>
      <w:suppressLineNumbers/>
      <w:spacing w:after="120" w:before="120"/>
    </w:pPr>
    <w:rPr>
      <w:rFonts w:cs="Mangal"/>
      <w:i/>
      <w:iCs/>
      <w:sz w:val="24"/>
      <w:szCs w:val="24"/>
    </w:rPr>
  </w:style>
  <w:style w:styleId="style23" w:type="paragraph">
    <w:name w:val="Указатель"/>
    <w:basedOn w:val="style0"/>
    <w:next w:val="style23"/>
    <w:pPr>
      <w:suppressLineNumbers/>
    </w:pPr>
    <w:rPr>
      <w:rFonts w:cs="Mangal"/>
    </w:rPr>
  </w:style>
  <w:style w:styleId="style24" w:type="paragraph">
    <w:name w:val="No Spacing"/>
    <w:next w:val="style24"/>
    <w:pPr>
      <w:widowControl w:val="false"/>
      <w:tabs>
        <w:tab w:leader="none" w:pos="708" w:val="left"/>
      </w:tabs>
      <w:suppressAutoHyphens w:val="true"/>
      <w:spacing w:after="0" w:before="0" w:line="100" w:lineRule="atLeast"/>
    </w:pPr>
    <w:rPr>
      <w:rFonts w:ascii="Times New Roman" w:cs="Times New Roman" w:eastAsia="Times New Roman" w:hAnsi="Times New Roman"/>
      <w:color w:val="00000A"/>
      <w:sz w:val="20"/>
      <w:szCs w:val="20"/>
      <w:lang w:bidi="ar-SA" w:eastAsia="ru-RU" w:val="ru-RU"/>
    </w:rPr>
  </w:style>
  <w:style w:styleId="style25" w:type="paragraph">
    <w:name w:val="Balloon Text"/>
    <w:basedOn w:val="style0"/>
    <w:next w:val="style25"/>
    <w:pPr>
      <w:spacing w:after="0" w:before="0" w:line="100" w:lineRule="atLeast"/>
    </w:pPr>
    <w:rPr>
      <w:rFonts w:ascii="Tahoma" w:cs="Tahoma" w:hAnsi="Tahoma"/>
      <w:sz w:val="16"/>
      <w:szCs w:val="16"/>
    </w:rPr>
  </w:style>
  <w:style w:styleId="style26" w:type="paragraph">
    <w:name w:val="Верхний колонтитул"/>
    <w:basedOn w:val="style0"/>
    <w:next w:val="style26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</w:pPr>
    <w:rPr/>
  </w:style>
  <w:style w:styleId="style27" w:type="paragraph">
    <w:name w:val="Нижний колонтитул"/>
    <w:basedOn w:val="style0"/>
    <w:next w:val="style27"/>
    <w:pPr>
      <w:suppressLineNumbers/>
      <w:tabs>
        <w:tab w:leader="none" w:pos="4677" w:val="center"/>
        <w:tab w:leader="none" w:pos="9355" w:val="right"/>
      </w:tabs>
      <w:spacing w:after="0" w:before="0" w:line="100" w:lineRule="atLeast"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numbering" Target="numbering.xml"/><Relationship Id="rId11" Type="http://schemas.openxmlformats.org/officeDocument/2006/relationships/fontTable" Target="fontTable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2019-07-08T15:20:00.00Z</dcterms:created>
  <dc:creator>User</dc:creator>
  <cp:lastModifiedBy>Пользователь Windows</cp:lastModifiedBy>
  <cp:lastPrinted>2019-02-25T14:20:00.00Z</cp:lastPrinted>
  <dcterms:modified xsi:type="dcterms:W3CDTF">2019-07-09T12:00:00.00Z</dcterms:modified>
  <cp:revision>7</cp:revision>
</cp:coreProperties>
</file>